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9307" w14:textId="1A655F4D" w:rsidR="003C469F" w:rsidRPr="0018414D" w:rsidRDefault="003C469F" w:rsidP="26DF71D8">
      <w:pPr>
        <w:spacing w:after="0"/>
        <w:rPr>
          <w:rFonts w:ascii="Arial" w:eastAsia="Arial" w:hAnsi="Arial" w:cs="Arial"/>
          <w:b/>
          <w:kern w:val="0"/>
          <w14:ligatures w14:val="none"/>
        </w:rPr>
      </w:pPr>
      <w:r w:rsidRPr="0018414D">
        <w:rPr>
          <w:rFonts w:ascii="Arial" w:eastAsia="Arial" w:hAnsi="Arial" w:cs="Arial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091822D3" wp14:editId="23E51E09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</w:p>
    <w:p w14:paraId="41775793" w14:textId="2F09D73E" w:rsidR="003C469F" w:rsidRPr="0018414D" w:rsidRDefault="003C469F" w:rsidP="003C469F">
      <w:pPr>
        <w:spacing w:after="0"/>
        <w:rPr>
          <w:rFonts w:ascii="Arial" w:eastAsia="Arial" w:hAnsi="Arial" w:cs="Arial"/>
          <w:b/>
          <w:kern w:val="0"/>
          <w14:ligatures w14:val="none"/>
        </w:rPr>
      </w:pPr>
    </w:p>
    <w:p w14:paraId="5DE44CDB" w14:textId="77777777" w:rsidR="00AB3364" w:rsidRDefault="00AB3364" w:rsidP="003C469F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</w:pPr>
    </w:p>
    <w:p w14:paraId="7246EA16" w14:textId="7E6C6DCE" w:rsidR="003C469F" w:rsidRPr="0018414D" w:rsidRDefault="00E81730" w:rsidP="003C469F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</w:pPr>
      <w:r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WA</w:t>
      </w:r>
      <w:r w:rsidR="008C0CF7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485</w:t>
      </w:r>
      <w:r w:rsidR="003C469F" w:rsidRPr="003C469F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-</w:t>
      </w:r>
      <w:proofErr w:type="gramStart"/>
      <w:r w:rsidR="008C0CF7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11</w:t>
      </w:r>
      <w:r w:rsidR="003C469F" w:rsidRPr="003C469F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 </w:t>
      </w:r>
      <w:r w:rsidR="007517F5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wheel</w:t>
      </w:r>
      <w:proofErr w:type="gramEnd"/>
      <w:r w:rsidR="007517F5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 loader</w:t>
      </w:r>
      <w:r w:rsidR="00AB3364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 with waste configuration</w:t>
      </w:r>
      <w:r w:rsidR="009A4BA3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 option</w:t>
      </w:r>
    </w:p>
    <w:p w14:paraId="258F53E4" w14:textId="77777777" w:rsidR="003C469F" w:rsidRPr="0018414D" w:rsidRDefault="003C469F" w:rsidP="003C469F">
      <w:pPr>
        <w:tabs>
          <w:tab w:val="left" w:pos="6210"/>
        </w:tabs>
        <w:spacing w:after="0" w:line="240" w:lineRule="auto"/>
        <w:ind w:right="-450"/>
        <w:rPr>
          <w:rFonts w:ascii="Arial" w:eastAsia="Arial" w:hAnsi="Arial" w:cs="Arial"/>
          <w:i/>
          <w:iCs/>
          <w:kern w:val="0"/>
          <w14:ligatures w14:val="none"/>
        </w:rPr>
      </w:pPr>
      <w:r w:rsidRPr="0018414D">
        <w:rPr>
          <w:rFonts w:ascii="Arial" w:eastAsia="Arial" w:hAnsi="Arial" w:cs="Arial"/>
          <w:i/>
          <w:iCs/>
          <w:kern w:val="0"/>
          <w14:ligatures w14:val="none"/>
        </w:rPr>
        <w:t>Media fact sheet</w:t>
      </w:r>
    </w:p>
    <w:p w14:paraId="06921C16" w14:textId="77777777" w:rsidR="003C469F" w:rsidRPr="0018414D" w:rsidRDefault="003C469F" w:rsidP="003C469F">
      <w:pPr>
        <w:keepNext/>
        <w:spacing w:after="0" w:line="240" w:lineRule="auto"/>
        <w:rPr>
          <w:rFonts w:ascii="Arial" w:eastAsia="Arial" w:hAnsi="Arial" w:cs="Arial"/>
          <w:b/>
          <w:kern w:val="0"/>
          <w:sz w:val="28"/>
          <w:szCs w:val="28"/>
          <w14:ligatures w14:val="none"/>
        </w:rPr>
      </w:pPr>
    </w:p>
    <w:p w14:paraId="2E4C2BB2" w14:textId="08092CF1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414D">
        <w:rPr>
          <w:rFonts w:ascii="Arial" w:eastAsia="Times New Roman" w:hAnsi="Arial" w:cs="Arial"/>
          <w:noProof/>
          <w:kern w:val="0"/>
          <w14:ligatures w14:val="none"/>
        </w:rPr>
        <w:drawing>
          <wp:anchor distT="0" distB="0" distL="114300" distR="114300" simplePos="0" relativeHeight="251658241" behindDoc="0" locked="0" layoutInCell="1" allowOverlap="1" wp14:anchorId="24D9DFC4" wp14:editId="104CA857">
            <wp:simplePos x="0" y="0"/>
            <wp:positionH relativeFrom="column">
              <wp:posOffset>2476500</wp:posOffset>
            </wp:positionH>
            <wp:positionV relativeFrom="paragraph">
              <wp:posOffset>42545</wp:posOffset>
            </wp:positionV>
            <wp:extent cx="3395345" cy="2193290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8414D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4946C5" wp14:editId="7A1AFB3F">
                <wp:simplePos x="0" y="0"/>
                <wp:positionH relativeFrom="column">
                  <wp:posOffset>2492375</wp:posOffset>
                </wp:positionH>
                <wp:positionV relativeFrom="paragraph">
                  <wp:posOffset>2319020</wp:posOffset>
                </wp:positionV>
                <wp:extent cx="3395345" cy="635"/>
                <wp:effectExtent l="0" t="0" r="0" b="635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B11C5F" w14:textId="3751D197" w:rsidR="003C469F" w:rsidRPr="00475BCA" w:rsidRDefault="00E81730" w:rsidP="003C469F">
                            <w:pPr>
                              <w:pStyle w:val="Caption1"/>
                              <w:spacing w:after="0"/>
                            </w:pPr>
                            <w:r w:rsidRPr="00E81730">
                              <w:t>The</w:t>
                            </w:r>
                            <w:r>
                              <w:t xml:space="preserve"> WA</w:t>
                            </w:r>
                            <w:r w:rsidR="00477234">
                              <w:t>485</w:t>
                            </w:r>
                            <w:r>
                              <w:t>-</w:t>
                            </w:r>
                            <w:r w:rsidR="00477234">
                              <w:t>11</w:t>
                            </w:r>
                            <w:r w:rsidR="00832794">
                              <w:t xml:space="preserve">is available in </w:t>
                            </w:r>
                            <w:r w:rsidR="00D2118B">
                              <w:t xml:space="preserve">a purpose-built configuration </w:t>
                            </w:r>
                            <w:r w:rsidR="00832794">
                              <w:t xml:space="preserve">for waste applications </w:t>
                            </w:r>
                            <w:r w:rsidR="00D2118B">
                              <w:t xml:space="preserve">that </w:t>
                            </w:r>
                            <w:r w:rsidR="00A81DBB">
                              <w:t xml:space="preserve">addresses the unique challenges </w:t>
                            </w:r>
                            <w:r w:rsidR="00832794">
                              <w:t xml:space="preserve">and hazards </w:t>
                            </w:r>
                            <w:r w:rsidR="00A81DBB">
                              <w:t xml:space="preserve">of </w:t>
                            </w:r>
                            <w:r w:rsidR="00832794">
                              <w:t>landfills and recycling or transfer facilities</w:t>
                            </w:r>
                            <w:r w:rsidR="00A81DB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946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25pt;margin-top:182.6pt;width:267.35pt;height: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COB8qU4QAAAAsBAAAPAAAAAAAAAAAAAAAAAHAEAABkcnMvZG93bnJldi54bWxQSwUG&#10;AAAAAAQABADzAAAAfgUAAAAA&#10;" stroked="f">
                <v:textbox style="mso-fit-shape-to-text:t" inset="0,0,0,0">
                  <w:txbxContent>
                    <w:p w14:paraId="3CB11C5F" w14:textId="3751D197" w:rsidR="003C469F" w:rsidRPr="00475BCA" w:rsidRDefault="00E81730" w:rsidP="003C469F">
                      <w:pPr>
                        <w:pStyle w:val="Caption1"/>
                        <w:spacing w:after="0"/>
                      </w:pPr>
                      <w:r w:rsidRPr="00E81730">
                        <w:t>The</w:t>
                      </w:r>
                      <w:r>
                        <w:t xml:space="preserve"> WA</w:t>
                      </w:r>
                      <w:r w:rsidR="00477234">
                        <w:t>485</w:t>
                      </w:r>
                      <w:r>
                        <w:t>-</w:t>
                      </w:r>
                      <w:r w:rsidR="00477234">
                        <w:t>11</w:t>
                      </w:r>
                      <w:r w:rsidR="00832794">
                        <w:t xml:space="preserve">is available in </w:t>
                      </w:r>
                      <w:r w:rsidR="00D2118B">
                        <w:t xml:space="preserve">a purpose-built configuration </w:t>
                      </w:r>
                      <w:r w:rsidR="00832794">
                        <w:t xml:space="preserve">for waste applications </w:t>
                      </w:r>
                      <w:r w:rsidR="00D2118B">
                        <w:t xml:space="preserve">that </w:t>
                      </w:r>
                      <w:r w:rsidR="00A81DBB">
                        <w:t xml:space="preserve">addresses the unique challenges </w:t>
                      </w:r>
                      <w:r w:rsidR="00832794">
                        <w:t xml:space="preserve">and hazards </w:t>
                      </w:r>
                      <w:r w:rsidR="00A81DBB">
                        <w:t xml:space="preserve">of </w:t>
                      </w:r>
                      <w:r w:rsidR="00832794">
                        <w:t>landfills and recycling or transfer facilities</w:t>
                      </w:r>
                      <w:r w:rsidR="00A81DB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>The Komatsu WA485-11</w:t>
      </w:r>
      <w:r w:rsidR="00663359">
        <w:rPr>
          <w:rFonts w:ascii="Arial" w:eastAsia="Times New Roman" w:hAnsi="Arial" w:cs="Arial"/>
          <w:noProof/>
          <w:kern w:val="0"/>
          <w14:ligatures w14:val="none"/>
        </w:rPr>
        <w:t xml:space="preserve"> </w: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>is a new wheel loader with advanced features designed to enhance productivity, help control fuel consumption, and make maintenance easier (when compared to the previous model). With a newly developed, fuel-efficient Komatsu DBA127 engine, a Komatsu Hydraulic Mechanical Transmission (KHMT) engineered to deliver excellent controllability and high transmission efficiency, and a new cab with</w:t>
      </w:r>
      <w:r w:rsidR="005D50A3">
        <w:rPr>
          <w:rFonts w:ascii="Arial" w:eastAsia="Times New Roman" w:hAnsi="Arial" w:cs="Arial"/>
          <w:noProof/>
          <w:kern w:val="0"/>
          <w14:ligatures w14:val="none"/>
        </w:rPr>
        <w:t xml:space="preserve"> </w: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>operator-assistance features like Angle Feedback Joystick Steering (AFJS) controls, it’s designed to be an ideal wheel loader for quarry</w:t>
      </w:r>
      <w:r w:rsidR="00A50428">
        <w:rPr>
          <w:rFonts w:ascii="Arial" w:eastAsia="Times New Roman" w:hAnsi="Arial" w:cs="Arial"/>
          <w:noProof/>
          <w:kern w:val="0"/>
          <w14:ligatures w14:val="none"/>
        </w:rPr>
        <w:t xml:space="preserve"> </w:t>
      </w:r>
      <w:r w:rsidR="00477234">
        <w:rPr>
          <w:rFonts w:ascii="Arial" w:eastAsia="Times New Roman" w:hAnsi="Arial" w:cs="Arial"/>
          <w:noProof/>
          <w:kern w:val="0"/>
          <w14:ligatures w14:val="none"/>
        </w:rPr>
        <w:t>operations</w:t>
      </w:r>
      <w:r w:rsidR="00E81730" w:rsidRPr="00E81730">
        <w:rPr>
          <w:rFonts w:ascii="Arial" w:eastAsia="Times New Roman" w:hAnsi="Arial" w:cs="Arial"/>
          <w:noProof/>
          <w:kern w:val="0"/>
          <w14:ligatures w14:val="none"/>
        </w:rPr>
        <w:t>.</w:t>
      </w:r>
    </w:p>
    <w:p w14:paraId="3B350BE1" w14:textId="77777777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1BD3F6F" w14:textId="32CEA1CB" w:rsidR="00221401" w:rsidRDefault="008F1A84" w:rsidP="008F1A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F1A84">
        <w:rPr>
          <w:rFonts w:ascii="Arial" w:eastAsia="Times New Roman" w:hAnsi="Arial" w:cs="Arial"/>
          <w:kern w:val="0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14:ligatures w14:val="none"/>
        </w:rPr>
        <w:t xml:space="preserve">addition of the </w:t>
      </w:r>
      <w:r w:rsidRPr="008F1A84">
        <w:rPr>
          <w:rFonts w:ascii="Arial" w:eastAsia="Times New Roman" w:hAnsi="Arial" w:cs="Arial"/>
          <w:kern w:val="0"/>
          <w14:ligatures w14:val="none"/>
        </w:rPr>
        <w:t>proprietary Komatsu Hydraulic Mechanical Transmission</w:t>
      </w:r>
      <w:r>
        <w:rPr>
          <w:rFonts w:ascii="Arial" w:eastAsia="Times New Roman" w:hAnsi="Arial" w:cs="Arial"/>
          <w:kern w:val="0"/>
          <w14:ligatures w14:val="none"/>
        </w:rPr>
        <w:t xml:space="preserve"> to the WA485-11YL is notable, giving this workhorse </w:t>
      </w:r>
      <w:r w:rsidRPr="008F1A84">
        <w:rPr>
          <w:rFonts w:ascii="Arial" w:eastAsia="Times New Roman" w:hAnsi="Arial" w:cs="Arial"/>
          <w:kern w:val="0"/>
          <w14:ligatures w14:val="none"/>
        </w:rPr>
        <w:t>an advanced design</w:t>
      </w:r>
      <w:r>
        <w:rPr>
          <w:rFonts w:ascii="Arial" w:eastAsia="Times New Roman" w:hAnsi="Arial" w:cs="Arial"/>
          <w:kern w:val="0"/>
          <w14:ligatures w14:val="none"/>
        </w:rPr>
        <w:t xml:space="preserve"> engineered to enhance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productivity and efficiency of material loading cycles. </w:t>
      </w:r>
      <w:r>
        <w:rPr>
          <w:rFonts w:ascii="Arial" w:eastAsia="Times New Roman" w:hAnsi="Arial" w:cs="Arial"/>
          <w:kern w:val="0"/>
          <w14:ligatures w14:val="none"/>
        </w:rPr>
        <w:t xml:space="preserve">Plus, the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KHMT's control system comprehensively assesses the work situation </w:t>
      </w:r>
      <w:r w:rsidR="00BF0EAF">
        <w:rPr>
          <w:rFonts w:ascii="Arial" w:eastAsia="Times New Roman" w:hAnsi="Arial" w:cs="Arial"/>
          <w:kern w:val="0"/>
          <w14:ligatures w14:val="none"/>
        </w:rPr>
        <w:t xml:space="preserve">and works to control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power distribution, synchronizing low fuel consumption at low engine speed and </w:t>
      </w:r>
      <w:r w:rsidR="00BF0EAF">
        <w:rPr>
          <w:rFonts w:ascii="Arial" w:eastAsia="Times New Roman" w:hAnsi="Arial" w:cs="Arial"/>
          <w:kern w:val="0"/>
          <w14:ligatures w14:val="none"/>
        </w:rPr>
        <w:t xml:space="preserve">delivering exceptional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acceleration performance. </w:t>
      </w:r>
    </w:p>
    <w:p w14:paraId="3B37ACC1" w14:textId="77777777" w:rsidR="00AB3364" w:rsidRDefault="00AB3364" w:rsidP="00AB33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27A3D83" w14:textId="15B23C98" w:rsidR="00AB3364" w:rsidRDefault="00AB3364" w:rsidP="00AB33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</w:t>
      </w:r>
      <w:r w:rsidRPr="00A50428">
        <w:rPr>
          <w:rFonts w:ascii="Arial" w:eastAsia="Times New Roman" w:hAnsi="Arial" w:cs="Arial"/>
          <w:kern w:val="0"/>
          <w14:ligatures w14:val="none"/>
        </w:rPr>
        <w:t>he new WA485-11</w:t>
      </w:r>
      <w:r>
        <w:rPr>
          <w:rFonts w:ascii="Arial" w:eastAsia="Times New Roman" w:hAnsi="Arial" w:cs="Arial"/>
          <w:kern w:val="0"/>
          <w14:ligatures w14:val="none"/>
        </w:rPr>
        <w:t xml:space="preserve"> is available in a waste configuration. This purpose-built package of waste application features includes</w:t>
      </w:r>
      <w:r w:rsidR="009A4BA3">
        <w:rPr>
          <w:rFonts w:ascii="Arial" w:eastAsia="Times New Roman" w:hAnsi="Arial" w:cs="Arial"/>
          <w:kern w:val="0"/>
          <w14:ligatures w14:val="none"/>
        </w:rPr>
        <w:t xml:space="preserve"> additional guarding and shielding that help protect key machine areas and the operator, as well as more robust cab filtration.</w:t>
      </w:r>
      <w:r w:rsidR="00B836E4">
        <w:rPr>
          <w:rFonts w:ascii="Arial" w:eastAsia="Times New Roman" w:hAnsi="Arial" w:cs="Arial"/>
          <w:kern w:val="0"/>
          <w14:ligatures w14:val="none"/>
        </w:rPr>
        <w:t xml:space="preserve"> The waste configuration also includes solid tire options to fit different customer applications.</w:t>
      </w:r>
    </w:p>
    <w:p w14:paraId="31AC8515" w14:textId="77777777" w:rsidR="00AB3364" w:rsidRDefault="00AB3364" w:rsidP="008F1A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83FA2F9" w14:textId="0296B62D" w:rsidR="00221401" w:rsidRPr="0018414D" w:rsidRDefault="00221401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740769A" w14:textId="2E35DBDF" w:rsidR="003C469F" w:rsidRPr="0018414D" w:rsidRDefault="003C469F" w:rsidP="00BB081E">
      <w:pPr>
        <w:spacing w:after="120"/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</w:pPr>
      <w:r w:rsidRPr="0018414D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>Quick specs</w:t>
      </w:r>
      <w:r w:rsidR="00084681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>: WA485-11</w:t>
      </w:r>
      <w:r w:rsidR="003F6099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 xml:space="preserve"> </w:t>
      </w:r>
    </w:p>
    <w:p w14:paraId="708AA1AF" w14:textId="26527698" w:rsidR="00FC6BF3" w:rsidRP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Horsepower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: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362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 HP </w:t>
      </w:r>
      <w:r>
        <w:rPr>
          <w:rFonts w:ascii="Arial" w:eastAsia="SimHei" w:hAnsi="Arial" w:cs="Arial"/>
          <w:kern w:val="0"/>
          <w:lang w:eastAsia="zh-CN"/>
          <w14:ligatures w14:val="none"/>
        </w:rPr>
        <w:t>(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270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kW</w:t>
      </w:r>
      <w:r>
        <w:rPr>
          <w:rFonts w:ascii="Arial" w:eastAsia="SimHei" w:hAnsi="Arial" w:cs="Arial"/>
          <w:kern w:val="0"/>
          <w:lang w:eastAsia="zh-CN"/>
          <w14:ligatures w14:val="none"/>
        </w:rPr>
        <w:t xml:space="preserve">) 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@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1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,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6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00 rpm</w:t>
      </w:r>
    </w:p>
    <w:p w14:paraId="1F67C41C" w14:textId="7D6B4504" w:rsidR="00FC6BF3" w:rsidRP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Operating weight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: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>61,432 - 64,99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7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lb</w:t>
      </w:r>
      <w:r w:rsidR="00C42054">
        <w:rPr>
          <w:rFonts w:ascii="Arial" w:eastAsia="SimHei" w:hAnsi="Arial" w:cs="Arial"/>
          <w:kern w:val="0"/>
          <w:lang w:eastAsia="zh-CN"/>
          <w14:ligatures w14:val="none"/>
        </w:rPr>
        <w:t>s.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(27,865 - 2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8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>,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575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Kg)</w:t>
      </w:r>
    </w:p>
    <w:p w14:paraId="40C3441F" w14:textId="1C83A94B" w:rsid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Bucket capacity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 xml:space="preserve">6.4-7.2 </w:t>
      </w:r>
      <w:r w:rsidR="00221401" w:rsidRPr="00FC6BF3">
        <w:rPr>
          <w:rFonts w:ascii="Arial" w:eastAsia="SimHei" w:hAnsi="Arial" w:cs="Arial"/>
          <w:kern w:val="0"/>
          <w:lang w:eastAsia="zh-CN"/>
          <w14:ligatures w14:val="none"/>
        </w:rPr>
        <w:t>yd³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 xml:space="preserve">(4.9-5.5 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m³)</w:t>
      </w:r>
    </w:p>
    <w:p w14:paraId="5B1A3190" w14:textId="77777777" w:rsidR="00084681" w:rsidRDefault="00084681" w:rsidP="00084681">
      <w:p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</w:p>
    <w:p w14:paraId="44AC1AB0" w14:textId="1E6ED509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8414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Quick benefits</w:t>
      </w:r>
      <w:r w:rsidR="003F6099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WA485-11</w:t>
      </w:r>
    </w:p>
    <w:p w14:paraId="0AFCBD69" w14:textId="1E66818D" w:rsidR="00477234" w:rsidRPr="00477234" w:rsidRDefault="00477234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12% lower</w:t>
      </w:r>
      <w:r w:rsidR="00166564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fuel consumption</w:t>
      </w:r>
      <w:r>
        <w:rPr>
          <w:rFonts w:ascii="Arial" w:eastAsia="SimHei" w:hAnsi="Arial" w:cs="Arial"/>
          <w:kern w:val="0"/>
          <w:lang w:eastAsia="zh-CN"/>
          <w14:ligatures w14:val="none"/>
        </w:rPr>
        <w:t>*</w:t>
      </w:r>
    </w:p>
    <w:p w14:paraId="1CFB1B8C" w14:textId="7EC6779F" w:rsidR="00477234" w:rsidRPr="00477234" w:rsidRDefault="00477234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21% more engine power</w:t>
      </w:r>
      <w:r>
        <w:rPr>
          <w:rFonts w:ascii="Arial" w:eastAsia="SimHei" w:hAnsi="Arial" w:cs="Arial"/>
          <w:kern w:val="0"/>
          <w:lang w:eastAsia="zh-CN"/>
          <w14:ligatures w14:val="none"/>
        </w:rPr>
        <w:t>*</w:t>
      </w:r>
    </w:p>
    <w:p w14:paraId="685C7863" w14:textId="1F471593" w:rsidR="00477234" w:rsidRPr="00477234" w:rsidRDefault="78EA5A5D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>
        <w:rPr>
          <w:rFonts w:ascii="Arial" w:eastAsia="SimHei" w:hAnsi="Arial" w:cs="Arial"/>
          <w:kern w:val="0"/>
          <w:lang w:eastAsia="zh-CN"/>
          <w14:ligatures w14:val="none"/>
        </w:rPr>
        <w:t>13</w:t>
      </w:r>
      <w:r w:rsidR="048F2AD6">
        <w:rPr>
          <w:rFonts w:ascii="Arial" w:eastAsia="SimHei" w:hAnsi="Arial" w:cs="Arial"/>
          <w:kern w:val="0"/>
          <w:lang w:eastAsia="zh-CN"/>
          <w14:ligatures w14:val="none"/>
        </w:rPr>
        <w:t xml:space="preserve">% greater </w:t>
      </w:r>
      <w:r w:rsidR="048F2AD6" w:rsidRPr="00477234">
        <w:rPr>
          <w:rFonts w:ascii="Arial" w:eastAsia="SimHei" w:hAnsi="Arial" w:cs="Arial"/>
          <w:kern w:val="0"/>
          <w:lang w:eastAsia="zh-CN"/>
          <w14:ligatures w14:val="none"/>
        </w:rPr>
        <w:t xml:space="preserve">climbing speed (on a 6° </w:t>
      </w:r>
      <w:proofErr w:type="gramStart"/>
      <w:r w:rsidR="048F2AD6" w:rsidRPr="00477234">
        <w:rPr>
          <w:rFonts w:ascii="Arial" w:eastAsia="SimHei" w:hAnsi="Arial" w:cs="Arial"/>
          <w:kern w:val="0"/>
          <w:lang w:eastAsia="zh-CN"/>
          <w14:ligatures w14:val="none"/>
        </w:rPr>
        <w:t>slope</w:t>
      </w:r>
      <w:r w:rsidR="00CB6F55" w:rsidRPr="7C270390">
        <w:rPr>
          <w:rFonts w:ascii="Arial" w:eastAsia="SimHei" w:hAnsi="Arial" w:cs="Arial"/>
          <w:lang w:eastAsia="zh-CN"/>
        </w:rPr>
        <w:t>)</w:t>
      </w:r>
      <w:r w:rsidR="048F2AD6">
        <w:rPr>
          <w:rFonts w:ascii="Arial" w:eastAsia="SimHei" w:hAnsi="Arial" w:cs="Arial"/>
          <w:kern w:val="0"/>
          <w:lang w:eastAsia="zh-CN"/>
          <w14:ligatures w14:val="none"/>
        </w:rPr>
        <w:t>*</w:t>
      </w:r>
      <w:proofErr w:type="gramEnd"/>
    </w:p>
    <w:p w14:paraId="502F527B" w14:textId="77777777" w:rsidR="00BB081E" w:rsidRDefault="00BB081E" w:rsidP="00BB081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lang w:eastAsia="zh-CN"/>
        </w:rPr>
      </w:pPr>
      <w:r w:rsidRPr="5090E7A6">
        <w:rPr>
          <w:rFonts w:ascii="Arial" w:eastAsia="SimHei" w:hAnsi="Arial" w:cs="Arial"/>
          <w:lang w:eastAsia="zh-CN"/>
        </w:rPr>
        <w:t>21% average reduction in maintenance costs due to extended intervals for hydraulic and oil filter changes, as well as lengthening the time needed between KDPF cleaning</w:t>
      </w:r>
      <w:r>
        <w:rPr>
          <w:rFonts w:ascii="Arial" w:eastAsia="SimHei" w:hAnsi="Arial" w:cs="Arial"/>
          <w:lang w:eastAsia="zh-CN"/>
        </w:rPr>
        <w:t>s</w:t>
      </w:r>
      <w:r w:rsidRPr="5090E7A6">
        <w:rPr>
          <w:rFonts w:ascii="Arial" w:eastAsia="SimHei" w:hAnsi="Arial" w:cs="Arial"/>
          <w:lang w:eastAsia="zh-CN"/>
        </w:rPr>
        <w:t>*</w:t>
      </w:r>
    </w:p>
    <w:p w14:paraId="74EC1395" w14:textId="4AFD3F85" w:rsidR="00DF02EF" w:rsidRDefault="003C469F" w:rsidP="003F6099">
      <w:pPr>
        <w:spacing w:before="120" w:after="0" w:line="240" w:lineRule="auto"/>
      </w:pPr>
      <w:r w:rsidRPr="00954570">
        <w:rPr>
          <w:rFonts w:ascii="Arial" w:eastAsia="SimHei" w:hAnsi="Arial" w:cs="Arial"/>
          <w:kern w:val="0"/>
          <w:lang w:eastAsia="zh-CN"/>
          <w14:ligatures w14:val="none"/>
        </w:rPr>
        <w:t xml:space="preserve">*Compared to </w:t>
      </w:r>
      <w:r w:rsidR="00FC6BF3">
        <w:rPr>
          <w:rFonts w:ascii="Arial" w:eastAsia="SimHei" w:hAnsi="Arial" w:cs="Arial"/>
          <w:kern w:val="0"/>
          <w:lang w:eastAsia="zh-CN"/>
          <w14:ligatures w14:val="none"/>
        </w:rPr>
        <w:t>WA</w:t>
      </w:r>
      <w:r w:rsidR="00477234">
        <w:rPr>
          <w:rFonts w:ascii="Arial" w:eastAsia="SimHei" w:hAnsi="Arial" w:cs="Arial"/>
          <w:kern w:val="0"/>
          <w:lang w:eastAsia="zh-CN"/>
          <w14:ligatures w14:val="none"/>
        </w:rPr>
        <w:t>48</w:t>
      </w:r>
      <w:r w:rsidR="00CB6F55">
        <w:rPr>
          <w:rFonts w:ascii="Arial" w:eastAsia="SimHei" w:hAnsi="Arial" w:cs="Arial"/>
          <w:kern w:val="0"/>
          <w:lang w:eastAsia="zh-CN"/>
          <w14:ligatures w14:val="none"/>
        </w:rPr>
        <w:t>0</w:t>
      </w:r>
      <w:r w:rsidR="00FC6BF3">
        <w:rPr>
          <w:rFonts w:ascii="Arial" w:eastAsia="SimHei" w:hAnsi="Arial" w:cs="Arial"/>
          <w:kern w:val="0"/>
          <w:lang w:eastAsia="zh-CN"/>
          <w14:ligatures w14:val="none"/>
        </w:rPr>
        <w:t>-</w:t>
      </w:r>
      <w:r w:rsidRPr="00954570">
        <w:rPr>
          <w:rFonts w:ascii="Arial" w:eastAsia="SimHei" w:hAnsi="Arial" w:cs="Arial"/>
          <w:kern w:val="0"/>
          <w:lang w:eastAsia="zh-CN"/>
          <w14:ligatures w14:val="none"/>
        </w:rPr>
        <w:t xml:space="preserve">8 </w:t>
      </w:r>
    </w:p>
    <w:sectPr w:rsidR="00DF02EF" w:rsidSect="003C469F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0C3C" w14:textId="77777777" w:rsidR="007D2493" w:rsidRDefault="007D2493" w:rsidP="00C72A26">
      <w:pPr>
        <w:spacing w:after="0" w:line="240" w:lineRule="auto"/>
      </w:pPr>
      <w:r>
        <w:separator/>
      </w:r>
    </w:p>
  </w:endnote>
  <w:endnote w:type="continuationSeparator" w:id="0">
    <w:p w14:paraId="633C4DB3" w14:textId="77777777" w:rsidR="007D2493" w:rsidRDefault="007D2493" w:rsidP="00C7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628F" w14:textId="24672437" w:rsidR="00C72A26" w:rsidRPr="00C72A26" w:rsidRDefault="00C72A26">
    <w:pPr>
      <w:pStyle w:val="Footer"/>
      <w:rPr>
        <w:rFonts w:ascii="Arial" w:hAnsi="Arial" w:cs="Arial"/>
      </w:rPr>
    </w:pPr>
    <w:r w:rsidRPr="00E10987">
      <w:rPr>
        <w:rFonts w:ascii="Arial" w:hAnsi="Arial" w:cs="Arial"/>
      </w:rPr>
      <w:t>0</w:t>
    </w:r>
    <w:r>
      <w:rPr>
        <w:rFonts w:ascii="Arial" w:hAnsi="Arial" w:cs="Arial"/>
      </w:rPr>
      <w:t>5</w:t>
    </w:r>
    <w:r w:rsidRPr="00E10987">
      <w:rPr>
        <w:rFonts w:ascii="Arial" w:hAnsi="Arial" w:cs="Arial"/>
      </w:rPr>
      <w:t xml:space="preserve">/25 </w:t>
    </w:r>
    <w:r w:rsidRPr="00E10987">
      <w:rPr>
        <w:rFonts w:ascii="Arial" w:hAnsi="Arial" w:cs="Arial"/>
      </w:rPr>
      <w:tab/>
    </w:r>
    <w:r w:rsidRPr="00E10987">
      <w:rPr>
        <w:rFonts w:ascii="Arial" w:hAnsi="Arial" w:cs="Arial"/>
      </w:rPr>
      <w:tab/>
    </w:r>
    <w:r w:rsidRPr="00E10987">
      <w:rPr>
        <w:rFonts w:ascii="Arial" w:hAnsi="Arial" w:cs="Arial"/>
        <w:b/>
        <w:bCs/>
      </w:rPr>
      <w:t>Contact:</w:t>
    </w:r>
    <w:r w:rsidRPr="00E10987">
      <w:rPr>
        <w:rFonts w:ascii="Arial" w:hAnsi="Arial" w:cs="Arial"/>
      </w:rPr>
      <w:t xml:space="preserve"> </w:t>
    </w:r>
    <w:proofErr w:type="spellStart"/>
    <w:r w:rsidRPr="00E10987">
      <w:rPr>
        <w:rFonts w:ascii="Arial" w:hAnsi="Arial" w:cs="Arial"/>
      </w:rPr>
      <w:t>jill.rick@global.komatsu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0936" w14:textId="77777777" w:rsidR="007D2493" w:rsidRDefault="007D2493" w:rsidP="00C72A26">
      <w:pPr>
        <w:spacing w:after="0" w:line="240" w:lineRule="auto"/>
      </w:pPr>
      <w:r>
        <w:separator/>
      </w:r>
    </w:p>
  </w:footnote>
  <w:footnote w:type="continuationSeparator" w:id="0">
    <w:p w14:paraId="7F5DFE70" w14:textId="77777777" w:rsidR="007D2493" w:rsidRDefault="007D2493" w:rsidP="00C7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426C"/>
    <w:multiLevelType w:val="hybridMultilevel"/>
    <w:tmpl w:val="E76E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BBE"/>
    <w:multiLevelType w:val="hybridMultilevel"/>
    <w:tmpl w:val="1B4A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0760"/>
    <w:multiLevelType w:val="hybridMultilevel"/>
    <w:tmpl w:val="4E18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483E"/>
    <w:multiLevelType w:val="hybridMultilevel"/>
    <w:tmpl w:val="4FD87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498618">
    <w:abstractNumId w:val="2"/>
  </w:num>
  <w:num w:numId="2" w16cid:durableId="770586732">
    <w:abstractNumId w:val="1"/>
  </w:num>
  <w:num w:numId="3" w16cid:durableId="1451705952">
    <w:abstractNumId w:val="0"/>
  </w:num>
  <w:num w:numId="4" w16cid:durableId="993610079">
    <w:abstractNumId w:val="4"/>
  </w:num>
  <w:num w:numId="5" w16cid:durableId="124263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F"/>
    <w:rsid w:val="00084681"/>
    <w:rsid w:val="000C66A1"/>
    <w:rsid w:val="001020BB"/>
    <w:rsid w:val="0016575C"/>
    <w:rsid w:val="00166564"/>
    <w:rsid w:val="001665DD"/>
    <w:rsid w:val="00196BED"/>
    <w:rsid w:val="001A3688"/>
    <w:rsid w:val="001B4DF9"/>
    <w:rsid w:val="001F2796"/>
    <w:rsid w:val="00221401"/>
    <w:rsid w:val="00237A5A"/>
    <w:rsid w:val="002960E1"/>
    <w:rsid w:val="002A1C9C"/>
    <w:rsid w:val="003C469F"/>
    <w:rsid w:val="003F6099"/>
    <w:rsid w:val="004437B1"/>
    <w:rsid w:val="00477234"/>
    <w:rsid w:val="0048268E"/>
    <w:rsid w:val="00502B89"/>
    <w:rsid w:val="00534890"/>
    <w:rsid w:val="00574A62"/>
    <w:rsid w:val="005D50A3"/>
    <w:rsid w:val="005D79DB"/>
    <w:rsid w:val="00615B16"/>
    <w:rsid w:val="0063136D"/>
    <w:rsid w:val="006409F7"/>
    <w:rsid w:val="00663359"/>
    <w:rsid w:val="00702582"/>
    <w:rsid w:val="007517F5"/>
    <w:rsid w:val="0076799C"/>
    <w:rsid w:val="007D14DD"/>
    <w:rsid w:val="007D2493"/>
    <w:rsid w:val="007F32F1"/>
    <w:rsid w:val="008219D6"/>
    <w:rsid w:val="00832794"/>
    <w:rsid w:val="00867EEE"/>
    <w:rsid w:val="00881B7B"/>
    <w:rsid w:val="00885A07"/>
    <w:rsid w:val="008C0CF7"/>
    <w:rsid w:val="008C2BDC"/>
    <w:rsid w:val="008F1A84"/>
    <w:rsid w:val="0093240E"/>
    <w:rsid w:val="009933F3"/>
    <w:rsid w:val="009A4BA3"/>
    <w:rsid w:val="009B6633"/>
    <w:rsid w:val="009C6B20"/>
    <w:rsid w:val="00A11EC9"/>
    <w:rsid w:val="00A50428"/>
    <w:rsid w:val="00A81DBB"/>
    <w:rsid w:val="00AB3364"/>
    <w:rsid w:val="00AE29D7"/>
    <w:rsid w:val="00B37E0B"/>
    <w:rsid w:val="00B734B7"/>
    <w:rsid w:val="00B836E4"/>
    <w:rsid w:val="00BB081E"/>
    <w:rsid w:val="00BC05D7"/>
    <w:rsid w:val="00BC5943"/>
    <w:rsid w:val="00BF0EAF"/>
    <w:rsid w:val="00C12EF5"/>
    <w:rsid w:val="00C314B0"/>
    <w:rsid w:val="00C42054"/>
    <w:rsid w:val="00C72A26"/>
    <w:rsid w:val="00C832CB"/>
    <w:rsid w:val="00CA5BFA"/>
    <w:rsid w:val="00CB5E3D"/>
    <w:rsid w:val="00CB6F55"/>
    <w:rsid w:val="00CC7FF6"/>
    <w:rsid w:val="00D1640E"/>
    <w:rsid w:val="00D2118B"/>
    <w:rsid w:val="00D414E8"/>
    <w:rsid w:val="00D802B6"/>
    <w:rsid w:val="00DB12A6"/>
    <w:rsid w:val="00DC7ACF"/>
    <w:rsid w:val="00DD6E5A"/>
    <w:rsid w:val="00DF02EF"/>
    <w:rsid w:val="00E81730"/>
    <w:rsid w:val="00F66740"/>
    <w:rsid w:val="00FC6BF3"/>
    <w:rsid w:val="00FD294A"/>
    <w:rsid w:val="01C36DF2"/>
    <w:rsid w:val="048F2AD6"/>
    <w:rsid w:val="13EB8A3F"/>
    <w:rsid w:val="26DF71D8"/>
    <w:rsid w:val="2F8184CF"/>
    <w:rsid w:val="3B513A8F"/>
    <w:rsid w:val="47AD22C7"/>
    <w:rsid w:val="72F70963"/>
    <w:rsid w:val="78EA5A5D"/>
    <w:rsid w:val="7AFEC75C"/>
    <w:rsid w:val="7C2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EDC73"/>
  <w15:chartTrackingRefBased/>
  <w15:docId w15:val="{1ADC92A9-632C-4EE3-A21F-8FA2A2F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9F"/>
  </w:style>
  <w:style w:type="paragraph" w:styleId="Heading1">
    <w:name w:val="heading 1"/>
    <w:basedOn w:val="Normal"/>
    <w:next w:val="Normal"/>
    <w:link w:val="Heading1Char"/>
    <w:uiPriority w:val="9"/>
    <w:qFormat/>
    <w:rsid w:val="003C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69F"/>
    <w:rPr>
      <w:b/>
      <w:bCs/>
      <w:smallCaps/>
      <w:color w:val="0F4761" w:themeColor="accent1" w:themeShade="BF"/>
      <w:spacing w:val="5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C469F"/>
    <w:pPr>
      <w:spacing w:after="200" w:line="240" w:lineRule="auto"/>
    </w:pPr>
    <w:rPr>
      <w:i/>
      <w:iCs/>
      <w:color w:val="140A9A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E817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EE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26"/>
  </w:style>
  <w:style w:type="paragraph" w:styleId="Footer">
    <w:name w:val="footer"/>
    <w:basedOn w:val="Normal"/>
    <w:link w:val="FooterChar"/>
    <w:uiPriority w:val="99"/>
    <w:unhideWhenUsed/>
    <w:rsid w:val="00C7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53af1-b6cb-42b3-b82e-f736c0b27725">
      <Terms xmlns="http://schemas.microsoft.com/office/infopath/2007/PartnerControls"/>
    </lcf76f155ced4ddcb4097134ff3c332f>
    <TaxCatchAll xmlns="7d72dc48-3d3f-482f-99ee-b35de2cc80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6223AC5CE34CA4CB5C2FB6A8E6B3" ma:contentTypeVersion="15" ma:contentTypeDescription="Create a new document." ma:contentTypeScope="" ma:versionID="9c1b79f673ab71c872d728ce86e1deab">
  <xsd:schema xmlns:xsd="http://www.w3.org/2001/XMLSchema" xmlns:xs="http://www.w3.org/2001/XMLSchema" xmlns:p="http://schemas.microsoft.com/office/2006/metadata/properties" xmlns:ns2="a8c53af1-b6cb-42b3-b82e-f736c0b27725" xmlns:ns3="7d72dc48-3d3f-482f-99ee-b35de2cc80f0" targetNamespace="http://schemas.microsoft.com/office/2006/metadata/properties" ma:root="true" ma:fieldsID="27b1308382cea2b0d4096b7bed56c5b3" ns2:_="" ns3:_="">
    <xsd:import namespace="a8c53af1-b6cb-42b3-b82e-f736c0b27725"/>
    <xsd:import namespace="7d72dc48-3d3f-482f-99ee-b35de2cc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3af1-b6cb-42b3-b82e-f736c0b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c48-3d3f-482f-99ee-b35de2cc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5e66a6-0397-4c0d-8d3c-5f318f7bf46d}" ma:internalName="TaxCatchAll" ma:showField="CatchAllData" ma:web="7d72dc48-3d3f-482f-99ee-b35de2cc8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3A81E-9902-4B3E-B465-908D5F85157A}">
  <ds:schemaRefs>
    <ds:schemaRef ds:uri="http://schemas.microsoft.com/office/2006/metadata/properties"/>
    <ds:schemaRef ds:uri="http://schemas.microsoft.com/office/infopath/2007/PartnerControls"/>
    <ds:schemaRef ds:uri="a8c53af1-b6cb-42b3-b82e-f736c0b27725"/>
    <ds:schemaRef ds:uri="7d72dc48-3d3f-482f-99ee-b35de2cc80f0"/>
  </ds:schemaRefs>
</ds:datastoreItem>
</file>

<file path=customXml/itemProps2.xml><?xml version="1.0" encoding="utf-8"?>
<ds:datastoreItem xmlns:ds="http://schemas.openxmlformats.org/officeDocument/2006/customXml" ds:itemID="{52C07492-17CF-4E55-9AB3-8B84A10F6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63061-9254-4178-A10B-8D2D2B76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3af1-b6cb-42b3-b82e-f736c0b27725"/>
    <ds:schemaRef ds:uri="7d72dc48-3d3f-482f-99ee-b35de2cc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Mora</dc:creator>
  <cp:keywords/>
  <dc:description/>
  <cp:lastModifiedBy>Kenzie Patberg</cp:lastModifiedBy>
  <cp:revision>3</cp:revision>
  <dcterms:created xsi:type="dcterms:W3CDTF">2025-05-05T18:22:00Z</dcterms:created>
  <dcterms:modified xsi:type="dcterms:W3CDTF">2025-05-06T16:36:00Z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9f75d9cc160d371e6488abefb6550698c2c8743ff8b021cc19e6fffb85ccddcb</vt:lpwstr>
  </property>
  <property fmtid="{D5CDD505-2E9C-101B-9397-08002B2CF9AE}" pid="3" name="ContentTypeId">
    <vt:lpwstr>0x010100B7896223AC5CE34CA4CB5C2FB6A8E6B3</vt:lpwstr>
  </property>
  <property fmtid="{D5CDD505-2E9C-101B-9397-08002B2CF9AE}" pid="4" name="MediaServiceImageTags">
    <vt:lpwstr/>
  </property>
</Properties>
</file>