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06317" w14:textId="77777777" w:rsidR="005127D9" w:rsidRPr="005127D9" w:rsidRDefault="005127D9" w:rsidP="005127D9">
      <w:r w:rsidRPr="005127D9">
        <w:rPr>
          <w:b/>
          <w:bCs/>
          <w:noProof/>
        </w:rPr>
        <w:drawing>
          <wp:anchor distT="0" distB="0" distL="114300" distR="114300" simplePos="0" relativeHeight="251659264" behindDoc="1" locked="0" layoutInCell="1" allowOverlap="1" wp14:anchorId="53FE926E" wp14:editId="0654797D">
            <wp:simplePos x="0" y="0"/>
            <wp:positionH relativeFrom="column">
              <wp:posOffset>-135802</wp:posOffset>
            </wp:positionH>
            <wp:positionV relativeFrom="paragraph">
              <wp:posOffset>182</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Pr="005127D9">
        <w:t> </w:t>
      </w:r>
    </w:p>
    <w:p w14:paraId="00F6308B" w14:textId="77777777" w:rsidR="005127D9" w:rsidRPr="005127D9" w:rsidRDefault="005127D9" w:rsidP="005127D9">
      <w:r w:rsidRPr="005127D9">
        <w:t> </w:t>
      </w:r>
    </w:p>
    <w:p w14:paraId="7FB0E709" w14:textId="77777777" w:rsidR="005127D9" w:rsidRPr="005127D9" w:rsidRDefault="005127D9" w:rsidP="005127D9">
      <w:r w:rsidRPr="005127D9">
        <w:t> </w:t>
      </w:r>
    </w:p>
    <w:p w14:paraId="4477A4A0" w14:textId="7BED270F" w:rsidR="005127D9" w:rsidRPr="00F7294A" w:rsidRDefault="005127D9" w:rsidP="00F7294A">
      <w:pPr>
        <w:pBdr>
          <w:bottom w:val="single" w:sz="4" w:space="1" w:color="auto"/>
        </w:pBdr>
        <w:rPr>
          <w:rFonts w:ascii="Arial" w:hAnsi="Arial" w:cs="Arial"/>
          <w:sz w:val="28"/>
          <w:szCs w:val="28"/>
        </w:rPr>
      </w:pPr>
      <w:r w:rsidRPr="00F7294A">
        <w:rPr>
          <w:rFonts w:ascii="Arial" w:hAnsi="Arial" w:cs="Arial"/>
          <w:b/>
          <w:bCs/>
          <w:sz w:val="28"/>
          <w:szCs w:val="28"/>
        </w:rPr>
        <w:t xml:space="preserve">Lehnhoff </w:t>
      </w:r>
      <w:r w:rsidR="00E64B39" w:rsidRPr="00F7294A">
        <w:rPr>
          <w:rFonts w:ascii="Arial" w:hAnsi="Arial" w:cs="Arial"/>
          <w:b/>
          <w:bCs/>
          <w:sz w:val="28"/>
          <w:szCs w:val="28"/>
        </w:rPr>
        <w:t>SQ</w:t>
      </w:r>
      <w:r w:rsidR="00E64B39">
        <w:rPr>
          <w:rFonts w:ascii="Arial" w:hAnsi="Arial" w:cs="Arial"/>
          <w:b/>
          <w:bCs/>
          <w:sz w:val="28"/>
          <w:szCs w:val="28"/>
        </w:rPr>
        <w:t>-</w:t>
      </w:r>
      <w:r w:rsidR="00E64B39" w:rsidRPr="00F7294A">
        <w:rPr>
          <w:rFonts w:ascii="Arial" w:hAnsi="Arial" w:cs="Arial"/>
          <w:b/>
          <w:bCs/>
          <w:sz w:val="28"/>
          <w:szCs w:val="28"/>
        </w:rPr>
        <w:t xml:space="preserve">V </w:t>
      </w:r>
      <w:r w:rsidRPr="00F7294A">
        <w:rPr>
          <w:rFonts w:ascii="Arial" w:hAnsi="Arial" w:cs="Arial"/>
          <w:b/>
          <w:bCs/>
          <w:sz w:val="28"/>
          <w:szCs w:val="28"/>
        </w:rPr>
        <w:t>quick coupler </w:t>
      </w:r>
      <w:r w:rsidRPr="00F7294A">
        <w:rPr>
          <w:rFonts w:ascii="Arial" w:hAnsi="Arial" w:cs="Arial"/>
          <w:sz w:val="28"/>
          <w:szCs w:val="28"/>
        </w:rPr>
        <w:t> </w:t>
      </w:r>
    </w:p>
    <w:p w14:paraId="3CF379B9" w14:textId="08BDBF7C" w:rsidR="005127D9" w:rsidRPr="00F7294A" w:rsidRDefault="005127D9" w:rsidP="005127D9">
      <w:pPr>
        <w:rPr>
          <w:rFonts w:ascii="Arial" w:hAnsi="Arial" w:cs="Arial"/>
          <w:sz w:val="22"/>
          <w:szCs w:val="22"/>
        </w:rPr>
      </w:pPr>
      <w:r w:rsidRPr="00F7294A">
        <w:rPr>
          <w:rFonts w:ascii="Arial" w:hAnsi="Arial" w:cs="Arial"/>
          <w:i/>
          <w:iCs/>
          <w:sz w:val="22"/>
          <w:szCs w:val="22"/>
        </w:rPr>
        <w:t>Media fact sheet</w:t>
      </w:r>
      <w:r w:rsidRPr="00F7294A">
        <w:rPr>
          <w:rFonts w:ascii="Arial" w:hAnsi="Arial" w:cs="Arial"/>
          <w:sz w:val="22"/>
          <w:szCs w:val="22"/>
        </w:rPr>
        <w:t> </w:t>
      </w:r>
    </w:p>
    <w:p w14:paraId="639181C0" w14:textId="77777777" w:rsidR="005127D9" w:rsidRPr="00922557" w:rsidRDefault="005127D9" w:rsidP="005127D9">
      <w:pPr>
        <w:rPr>
          <w:rFonts w:ascii="Arial" w:hAnsi="Arial" w:cs="Arial"/>
        </w:rPr>
      </w:pPr>
      <w:r w:rsidRPr="00922557">
        <w:rPr>
          <w:rFonts w:ascii="Arial" w:hAnsi="Arial" w:cs="Arial"/>
        </w:rPr>
        <w:t> </w:t>
      </w:r>
    </w:p>
    <w:p w14:paraId="602B90E5" w14:textId="6A91AFC2" w:rsidR="005127D9" w:rsidRPr="00F7294A" w:rsidRDefault="005127D9" w:rsidP="005127D9">
      <w:pPr>
        <w:rPr>
          <w:rFonts w:ascii="Arial" w:hAnsi="Arial" w:cs="Arial"/>
          <w:sz w:val="22"/>
          <w:szCs w:val="22"/>
        </w:rPr>
      </w:pPr>
      <w:r w:rsidRPr="00F7294A">
        <w:rPr>
          <w:rFonts w:ascii="Arial" w:hAnsi="Arial" w:cs="Arial"/>
          <w:noProof/>
          <w:sz w:val="22"/>
          <w:szCs w:val="22"/>
        </w:rPr>
        <mc:AlternateContent>
          <mc:Choice Requires="wps">
            <w:drawing>
              <wp:anchor distT="0" distB="0" distL="114300" distR="114300" simplePos="0" relativeHeight="251662336" behindDoc="1" locked="0" layoutInCell="1" allowOverlap="1" wp14:anchorId="503638F2" wp14:editId="4B3376F4">
                <wp:simplePos x="0" y="0"/>
                <wp:positionH relativeFrom="column">
                  <wp:posOffset>3014345</wp:posOffset>
                </wp:positionH>
                <wp:positionV relativeFrom="paragraph">
                  <wp:posOffset>2092325</wp:posOffset>
                </wp:positionV>
                <wp:extent cx="2926080" cy="635"/>
                <wp:effectExtent l="0" t="0" r="0" b="0"/>
                <wp:wrapTight wrapText="bothSides">
                  <wp:wrapPolygon edited="0">
                    <wp:start x="0" y="0"/>
                    <wp:lineTo x="0" y="20721"/>
                    <wp:lineTo x="21469" y="20721"/>
                    <wp:lineTo x="21469" y="0"/>
                    <wp:lineTo x="0" y="0"/>
                  </wp:wrapPolygon>
                </wp:wrapTight>
                <wp:docPr id="177003137" name="Text Box 1"/>
                <wp:cNvGraphicFramePr/>
                <a:graphic xmlns:a="http://schemas.openxmlformats.org/drawingml/2006/main">
                  <a:graphicData uri="http://schemas.microsoft.com/office/word/2010/wordprocessingShape">
                    <wps:wsp>
                      <wps:cNvSpPr txBox="1"/>
                      <wps:spPr>
                        <a:xfrm>
                          <a:off x="0" y="0"/>
                          <a:ext cx="2926080" cy="635"/>
                        </a:xfrm>
                        <a:prstGeom prst="rect">
                          <a:avLst/>
                        </a:prstGeom>
                        <a:solidFill>
                          <a:prstClr val="white"/>
                        </a:solidFill>
                        <a:ln>
                          <a:noFill/>
                        </a:ln>
                      </wps:spPr>
                      <wps:txbx>
                        <w:txbxContent>
                          <w:p w14:paraId="5E0B0294" w14:textId="150D64B2" w:rsidR="005127D9" w:rsidRPr="00705E7C" w:rsidRDefault="005127D9" w:rsidP="005127D9">
                            <w:pPr>
                              <w:pStyle w:val="Caption"/>
                              <w:rPr>
                                <w:noProof/>
                                <w:color w:val="215E99" w:themeColor="text2" w:themeTint="BF"/>
                                <w:sz w:val="22"/>
                                <w:szCs w:val="22"/>
                              </w:rPr>
                            </w:pPr>
                            <w:r w:rsidRPr="00705E7C">
                              <w:rPr>
                                <w:color w:val="215E99" w:themeColor="text2" w:themeTint="BF"/>
                              </w:rPr>
                              <w:t xml:space="preserve">Operators can change attachments without leaving the cab with the Lehnhoff </w:t>
                            </w:r>
                            <w:r w:rsidR="00483168" w:rsidRPr="00705E7C">
                              <w:rPr>
                                <w:color w:val="215E99" w:themeColor="text2" w:themeTint="BF"/>
                              </w:rPr>
                              <w:t>SQ</w:t>
                            </w:r>
                            <w:r w:rsidR="00483168">
                              <w:rPr>
                                <w:color w:val="215E99" w:themeColor="text2" w:themeTint="BF"/>
                              </w:rPr>
                              <w:t>-</w:t>
                            </w:r>
                            <w:r w:rsidR="00483168" w:rsidRPr="00705E7C">
                              <w:rPr>
                                <w:color w:val="215E99" w:themeColor="text2" w:themeTint="BF"/>
                              </w:rPr>
                              <w:t xml:space="preserve">V </w:t>
                            </w:r>
                            <w:r w:rsidRPr="00705E7C">
                              <w:rPr>
                                <w:color w:val="215E99" w:themeColor="text2" w:themeTint="BF"/>
                              </w:rPr>
                              <w:t>quick coupler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3638F2" id="_x0000_t202" coordsize="21600,21600" o:spt="202" path="m,l,21600r21600,l21600,xe">
                <v:stroke joinstyle="miter"/>
                <v:path gradientshapeok="t" o:connecttype="rect"/>
              </v:shapetype>
              <v:shape id="Text Box 1" o:spid="_x0000_s1026" type="#_x0000_t202" style="position:absolute;margin-left:237.35pt;margin-top:164.75pt;width:230.4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" stroked="f">
                <v:textbox style="mso-fit-shape-to-text:t" inset="0,0,0,0">
                  <w:txbxContent>
                    <w:p w14:paraId="5E0B0294" w14:textId="150D64B2" w:rsidR="005127D9" w:rsidRPr="00705E7C" w:rsidRDefault="005127D9" w:rsidP="005127D9">
                      <w:pPr>
                        <w:pStyle w:val="Caption"/>
                        <w:rPr>
                          <w:noProof/>
                          <w:color w:val="215E99" w:themeColor="text2" w:themeTint="BF"/>
                          <w:sz w:val="22"/>
                          <w:szCs w:val="22"/>
                        </w:rPr>
                      </w:pPr>
                      <w:r w:rsidRPr="00705E7C">
                        <w:rPr>
                          <w:color w:val="215E99" w:themeColor="text2" w:themeTint="BF"/>
                        </w:rPr>
                        <w:t xml:space="preserve">Operators can change attachments without leaving the cab with the Lehnhoff </w:t>
                      </w:r>
                      <w:r w:rsidR="00483168" w:rsidRPr="00705E7C">
                        <w:rPr>
                          <w:color w:val="215E99" w:themeColor="text2" w:themeTint="BF"/>
                        </w:rPr>
                        <w:t>SQ</w:t>
                      </w:r>
                      <w:r w:rsidR="00483168">
                        <w:rPr>
                          <w:color w:val="215E99" w:themeColor="text2" w:themeTint="BF"/>
                        </w:rPr>
                        <w:t>-</w:t>
                      </w:r>
                      <w:r w:rsidR="00483168" w:rsidRPr="00705E7C">
                        <w:rPr>
                          <w:color w:val="215E99" w:themeColor="text2" w:themeTint="BF"/>
                        </w:rPr>
                        <w:t xml:space="preserve">V </w:t>
                      </w:r>
                      <w:r w:rsidRPr="00705E7C">
                        <w:rPr>
                          <w:color w:val="215E99" w:themeColor="text2" w:themeTint="BF"/>
                        </w:rPr>
                        <w:t>quick coupler</w:t>
                      </w:r>
                    </w:p>
                  </w:txbxContent>
                </v:textbox>
                <w10:wrap type="tight"/>
              </v:shape>
            </w:pict>
          </mc:Fallback>
        </mc:AlternateContent>
      </w:r>
      <w:r w:rsidRPr="00F7294A">
        <w:rPr>
          <w:rFonts w:ascii="Arial" w:hAnsi="Arial" w:cs="Arial"/>
          <w:noProof/>
          <w:sz w:val="22"/>
          <w:szCs w:val="22"/>
        </w:rPr>
        <w:drawing>
          <wp:anchor distT="0" distB="0" distL="114300" distR="114300" simplePos="0" relativeHeight="251661312" behindDoc="1" locked="0" layoutInCell="1" allowOverlap="1" wp14:anchorId="10673CB8" wp14:editId="63911CA8">
            <wp:simplePos x="0" y="0"/>
            <wp:positionH relativeFrom="column">
              <wp:posOffset>3012440</wp:posOffset>
            </wp:positionH>
            <wp:positionV relativeFrom="paragraph">
              <wp:posOffset>82820</wp:posOffset>
            </wp:positionV>
            <wp:extent cx="2926080" cy="1951355"/>
            <wp:effectExtent l="0" t="0" r="0" b="4445"/>
            <wp:wrapTight wrapText="bothSides">
              <wp:wrapPolygon edited="0">
                <wp:start x="0" y="0"/>
                <wp:lineTo x="0" y="21509"/>
                <wp:lineTo x="21469" y="21509"/>
                <wp:lineTo x="21469" y="0"/>
                <wp:lineTo x="0" y="0"/>
              </wp:wrapPolygon>
            </wp:wrapTight>
            <wp:docPr id="1985474119" name="Picture 2" descr="A yellow and red mechanical a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74119" name="Picture 2" descr="A yellow and red mechanical arm&#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080" cy="1951355"/>
                    </a:xfrm>
                    <a:prstGeom prst="rect">
                      <a:avLst/>
                    </a:prstGeom>
                  </pic:spPr>
                </pic:pic>
              </a:graphicData>
            </a:graphic>
            <wp14:sizeRelH relativeFrom="page">
              <wp14:pctWidth>0</wp14:pctWidth>
            </wp14:sizeRelH>
            <wp14:sizeRelV relativeFrom="page">
              <wp14:pctHeight>0</wp14:pctHeight>
            </wp14:sizeRelV>
          </wp:anchor>
        </w:drawing>
      </w:r>
      <w:r w:rsidRPr="00F7294A">
        <w:rPr>
          <w:rFonts w:ascii="Arial" w:hAnsi="Arial" w:cs="Arial"/>
          <w:sz w:val="22"/>
          <w:szCs w:val="22"/>
        </w:rPr>
        <w:t xml:space="preserve">The Lehnhoff </w:t>
      </w:r>
      <w:r w:rsidR="009C1901" w:rsidRPr="00F7294A">
        <w:rPr>
          <w:rFonts w:ascii="Arial" w:hAnsi="Arial" w:cs="Arial"/>
          <w:sz w:val="22"/>
          <w:szCs w:val="22"/>
        </w:rPr>
        <w:t>SQ</w:t>
      </w:r>
      <w:r w:rsidR="009C1901">
        <w:rPr>
          <w:rFonts w:ascii="Arial" w:hAnsi="Arial" w:cs="Arial"/>
          <w:sz w:val="22"/>
          <w:szCs w:val="22"/>
        </w:rPr>
        <w:t>-</w:t>
      </w:r>
      <w:r w:rsidR="009C1901" w:rsidRPr="00F7294A">
        <w:rPr>
          <w:rFonts w:ascii="Arial" w:hAnsi="Arial" w:cs="Arial"/>
          <w:sz w:val="22"/>
          <w:szCs w:val="22"/>
        </w:rPr>
        <w:t xml:space="preserve">V </w:t>
      </w:r>
      <w:r w:rsidRPr="00F7294A">
        <w:rPr>
          <w:rFonts w:ascii="Arial" w:hAnsi="Arial" w:cs="Arial"/>
          <w:sz w:val="22"/>
          <w:szCs w:val="22"/>
        </w:rPr>
        <w:t>is a fully automatic, symmetric quick coupler system enabling operators to change rigid and hydraulic attachments without leaving the cab, enhancing safety and productivity. Its symmetric design and patented valve technology facilitate seamless attachment changes, reducing downtime during short working cycles. This system also helps optimize operations’ range of services by supporting various attachments in both backhoe and shovel modes. </w:t>
      </w:r>
    </w:p>
    <w:p w14:paraId="02627B7C" w14:textId="77777777" w:rsidR="005127D9" w:rsidRPr="00F7294A" w:rsidRDefault="005127D9" w:rsidP="005127D9">
      <w:pPr>
        <w:rPr>
          <w:rFonts w:ascii="Arial" w:hAnsi="Arial" w:cs="Arial"/>
          <w:sz w:val="22"/>
          <w:szCs w:val="22"/>
        </w:rPr>
      </w:pPr>
      <w:r w:rsidRPr="00F7294A">
        <w:rPr>
          <w:rFonts w:ascii="Arial" w:hAnsi="Arial" w:cs="Arial"/>
          <w:sz w:val="22"/>
          <w:szCs w:val="22"/>
        </w:rPr>
        <w:t> </w:t>
      </w:r>
    </w:p>
    <w:p w14:paraId="1727F2CE" w14:textId="77777777" w:rsidR="005127D9" w:rsidRPr="00F7294A" w:rsidRDefault="005127D9" w:rsidP="005127D9">
      <w:pPr>
        <w:rPr>
          <w:rFonts w:ascii="Arial" w:hAnsi="Arial" w:cs="Arial"/>
          <w:sz w:val="22"/>
          <w:szCs w:val="22"/>
        </w:rPr>
      </w:pPr>
      <w:r w:rsidRPr="00F7294A">
        <w:rPr>
          <w:rFonts w:ascii="Arial" w:hAnsi="Arial" w:cs="Arial"/>
          <w:sz w:val="22"/>
          <w:szCs w:val="22"/>
        </w:rPr>
        <w:t>Its advanced valve technology helps ensure precise hydraulic connections with minimal pressure loss and low heat generation. Additionally, the system's robust construction and integrated depressurization unit help improve durability and reduce maintenance costs, making it an efficient solution for construction, demolition, and land development projects. </w:t>
      </w:r>
    </w:p>
    <w:p w14:paraId="729A8980" w14:textId="77777777" w:rsidR="005127D9" w:rsidRPr="00F7294A" w:rsidRDefault="005127D9" w:rsidP="005127D9">
      <w:pPr>
        <w:rPr>
          <w:rFonts w:ascii="Arial" w:hAnsi="Arial" w:cs="Arial"/>
          <w:sz w:val="22"/>
          <w:szCs w:val="22"/>
        </w:rPr>
      </w:pPr>
      <w:r w:rsidRPr="00F7294A">
        <w:rPr>
          <w:rFonts w:ascii="Arial" w:hAnsi="Arial" w:cs="Arial"/>
          <w:sz w:val="22"/>
          <w:szCs w:val="22"/>
        </w:rPr>
        <w:t> </w:t>
      </w:r>
    </w:p>
    <w:p w14:paraId="2D99DAFA" w14:textId="0AD78C2E" w:rsidR="005127D9" w:rsidRPr="00F7294A" w:rsidRDefault="005127D9" w:rsidP="005127D9">
      <w:pPr>
        <w:rPr>
          <w:rFonts w:ascii="Arial" w:hAnsi="Arial" w:cs="Arial"/>
          <w:sz w:val="22"/>
          <w:szCs w:val="22"/>
          <w:u w:val="single"/>
        </w:rPr>
      </w:pPr>
      <w:r w:rsidRPr="00F7294A">
        <w:rPr>
          <w:rFonts w:ascii="Arial" w:hAnsi="Arial" w:cs="Arial"/>
          <w:b/>
          <w:bCs/>
          <w:sz w:val="22"/>
          <w:szCs w:val="22"/>
          <w:u w:val="single"/>
        </w:rPr>
        <w:t xml:space="preserve">Key </w:t>
      </w:r>
      <w:r w:rsidR="00300212" w:rsidRPr="00F7294A">
        <w:rPr>
          <w:rFonts w:ascii="Arial" w:hAnsi="Arial" w:cs="Arial"/>
          <w:b/>
          <w:bCs/>
          <w:sz w:val="22"/>
          <w:szCs w:val="22"/>
          <w:u w:val="single"/>
        </w:rPr>
        <w:t>f</w:t>
      </w:r>
      <w:r w:rsidRPr="00F7294A">
        <w:rPr>
          <w:rFonts w:ascii="Arial" w:hAnsi="Arial" w:cs="Arial"/>
          <w:b/>
          <w:bCs/>
          <w:sz w:val="22"/>
          <w:szCs w:val="22"/>
          <w:u w:val="single"/>
        </w:rPr>
        <w:t>eatures</w:t>
      </w:r>
      <w:r w:rsidRPr="00F7294A">
        <w:rPr>
          <w:rFonts w:ascii="Arial" w:hAnsi="Arial" w:cs="Arial"/>
          <w:sz w:val="22"/>
          <w:szCs w:val="22"/>
          <w:u w:val="single"/>
        </w:rPr>
        <w:t> </w:t>
      </w:r>
    </w:p>
    <w:p w14:paraId="02727CD2" w14:textId="77777777" w:rsidR="005127D9" w:rsidRPr="00F7294A" w:rsidRDefault="005127D9" w:rsidP="005127D9">
      <w:pPr>
        <w:numPr>
          <w:ilvl w:val="0"/>
          <w:numId w:val="1"/>
        </w:numPr>
        <w:rPr>
          <w:rFonts w:ascii="Arial" w:hAnsi="Arial" w:cs="Arial"/>
          <w:sz w:val="22"/>
          <w:szCs w:val="22"/>
        </w:rPr>
      </w:pPr>
      <w:r w:rsidRPr="00F7294A">
        <w:rPr>
          <w:rFonts w:ascii="Arial" w:hAnsi="Arial" w:cs="Arial"/>
          <w:sz w:val="22"/>
          <w:szCs w:val="22"/>
        </w:rPr>
        <w:t>Fully automatic operation that enables attachment changes without leaving the cab </w:t>
      </w:r>
    </w:p>
    <w:p w14:paraId="7D2B2926" w14:textId="77777777" w:rsidR="005127D9" w:rsidRPr="00F7294A" w:rsidRDefault="005127D9" w:rsidP="005127D9">
      <w:pPr>
        <w:numPr>
          <w:ilvl w:val="0"/>
          <w:numId w:val="2"/>
        </w:numPr>
        <w:rPr>
          <w:rFonts w:ascii="Arial" w:hAnsi="Arial" w:cs="Arial"/>
          <w:sz w:val="22"/>
          <w:szCs w:val="22"/>
        </w:rPr>
      </w:pPr>
      <w:r w:rsidRPr="00F7294A">
        <w:rPr>
          <w:rFonts w:ascii="Arial" w:hAnsi="Arial" w:cs="Arial"/>
          <w:sz w:val="22"/>
          <w:szCs w:val="22"/>
        </w:rPr>
        <w:t>Symmetric design for 180-degree application of attachments </w:t>
      </w:r>
    </w:p>
    <w:p w14:paraId="7BD6A518" w14:textId="77777777" w:rsidR="005127D9" w:rsidRPr="00F7294A" w:rsidRDefault="005127D9" w:rsidP="005127D9">
      <w:pPr>
        <w:numPr>
          <w:ilvl w:val="0"/>
          <w:numId w:val="3"/>
        </w:numPr>
        <w:rPr>
          <w:rFonts w:ascii="Arial" w:hAnsi="Arial" w:cs="Arial"/>
          <w:sz w:val="22"/>
          <w:szCs w:val="22"/>
        </w:rPr>
      </w:pPr>
      <w:r w:rsidRPr="00F7294A">
        <w:rPr>
          <w:rFonts w:ascii="Arial" w:hAnsi="Arial" w:cs="Arial"/>
          <w:sz w:val="22"/>
          <w:szCs w:val="22"/>
        </w:rPr>
        <w:t>Patented valve technology for precise hydraulic connections </w:t>
      </w:r>
    </w:p>
    <w:p w14:paraId="74887816" w14:textId="77777777" w:rsidR="005127D9" w:rsidRPr="00F7294A" w:rsidRDefault="005127D9" w:rsidP="005127D9">
      <w:pPr>
        <w:numPr>
          <w:ilvl w:val="0"/>
          <w:numId w:val="4"/>
        </w:numPr>
        <w:rPr>
          <w:rFonts w:ascii="Arial" w:hAnsi="Arial" w:cs="Arial"/>
          <w:sz w:val="22"/>
          <w:szCs w:val="22"/>
        </w:rPr>
      </w:pPr>
      <w:r w:rsidRPr="00F7294A">
        <w:rPr>
          <w:rFonts w:ascii="Arial" w:hAnsi="Arial" w:cs="Arial"/>
          <w:sz w:val="22"/>
          <w:szCs w:val="22"/>
        </w:rPr>
        <w:t>Integrated depressurization unit to extend valve service life </w:t>
      </w:r>
    </w:p>
    <w:p w14:paraId="3273D343" w14:textId="50F50431" w:rsidR="005127D9" w:rsidRPr="00F7294A" w:rsidRDefault="005127D9" w:rsidP="005127D9">
      <w:pPr>
        <w:numPr>
          <w:ilvl w:val="0"/>
          <w:numId w:val="5"/>
        </w:numPr>
        <w:rPr>
          <w:rFonts w:ascii="Arial" w:hAnsi="Arial" w:cs="Arial"/>
          <w:sz w:val="22"/>
          <w:szCs w:val="22"/>
        </w:rPr>
      </w:pPr>
      <w:r w:rsidRPr="00F7294A">
        <w:rPr>
          <w:rFonts w:ascii="Arial" w:hAnsi="Arial" w:cs="Arial"/>
          <w:sz w:val="22"/>
          <w:szCs w:val="22"/>
        </w:rPr>
        <w:t xml:space="preserve">Reinforced S </w:t>
      </w:r>
      <w:r w:rsidR="00283AB6">
        <w:rPr>
          <w:rFonts w:ascii="Arial" w:hAnsi="Arial" w:cs="Arial"/>
          <w:sz w:val="22"/>
          <w:szCs w:val="22"/>
        </w:rPr>
        <w:t xml:space="preserve">(stick side) </w:t>
      </w:r>
      <w:r w:rsidRPr="00F7294A">
        <w:rPr>
          <w:rFonts w:ascii="Arial" w:hAnsi="Arial" w:cs="Arial"/>
          <w:sz w:val="22"/>
          <w:szCs w:val="22"/>
        </w:rPr>
        <w:t xml:space="preserve">and A </w:t>
      </w:r>
      <w:r w:rsidR="00283AB6">
        <w:rPr>
          <w:rFonts w:ascii="Arial" w:hAnsi="Arial" w:cs="Arial"/>
          <w:sz w:val="22"/>
          <w:szCs w:val="22"/>
        </w:rPr>
        <w:t xml:space="preserve">(attachment side) </w:t>
      </w:r>
      <w:r w:rsidRPr="00F7294A">
        <w:rPr>
          <w:rFonts w:ascii="Arial" w:hAnsi="Arial" w:cs="Arial"/>
          <w:sz w:val="22"/>
          <w:szCs w:val="22"/>
        </w:rPr>
        <w:t>blocks for enhanced durability </w:t>
      </w:r>
    </w:p>
    <w:p w14:paraId="207C8124" w14:textId="77777777" w:rsidR="005127D9" w:rsidRPr="00F7294A" w:rsidRDefault="005127D9" w:rsidP="00D2148E">
      <w:pPr>
        <w:ind w:left="720"/>
        <w:rPr>
          <w:rFonts w:ascii="Arial" w:hAnsi="Arial" w:cs="Arial"/>
          <w:sz w:val="22"/>
          <w:szCs w:val="22"/>
        </w:rPr>
      </w:pPr>
      <w:r w:rsidRPr="00F7294A">
        <w:rPr>
          <w:rFonts w:ascii="Arial" w:hAnsi="Arial" w:cs="Arial"/>
          <w:sz w:val="22"/>
          <w:szCs w:val="22"/>
        </w:rPr>
        <w:t> </w:t>
      </w:r>
    </w:p>
    <w:p w14:paraId="637306B6" w14:textId="0A297816" w:rsidR="005127D9" w:rsidRPr="00F7294A" w:rsidRDefault="005127D9" w:rsidP="005127D9">
      <w:pPr>
        <w:rPr>
          <w:rFonts w:ascii="Arial" w:hAnsi="Arial" w:cs="Arial"/>
          <w:sz w:val="22"/>
          <w:szCs w:val="22"/>
          <w:u w:val="single"/>
        </w:rPr>
      </w:pPr>
      <w:r w:rsidRPr="00F7294A">
        <w:rPr>
          <w:rFonts w:ascii="Arial" w:hAnsi="Arial" w:cs="Arial"/>
          <w:b/>
          <w:bCs/>
          <w:sz w:val="22"/>
          <w:szCs w:val="22"/>
          <w:u w:val="single"/>
        </w:rPr>
        <w:t xml:space="preserve">Quick </w:t>
      </w:r>
      <w:r w:rsidR="00300212" w:rsidRPr="00F7294A">
        <w:rPr>
          <w:rFonts w:ascii="Arial" w:hAnsi="Arial" w:cs="Arial"/>
          <w:b/>
          <w:bCs/>
          <w:sz w:val="22"/>
          <w:szCs w:val="22"/>
          <w:u w:val="single"/>
        </w:rPr>
        <w:t>s</w:t>
      </w:r>
      <w:r w:rsidRPr="00F7294A">
        <w:rPr>
          <w:rFonts w:ascii="Arial" w:hAnsi="Arial" w:cs="Arial"/>
          <w:b/>
          <w:bCs/>
          <w:sz w:val="22"/>
          <w:szCs w:val="22"/>
          <w:u w:val="single"/>
        </w:rPr>
        <w:t>pecs</w:t>
      </w:r>
      <w:r w:rsidRPr="00F7294A">
        <w:rPr>
          <w:rFonts w:ascii="Arial" w:hAnsi="Arial" w:cs="Arial"/>
          <w:sz w:val="22"/>
          <w:szCs w:val="22"/>
          <w:u w:val="single"/>
        </w:rPr>
        <w:t> </w:t>
      </w:r>
    </w:p>
    <w:p w14:paraId="4ED55CA4" w14:textId="735CA833" w:rsidR="005127D9" w:rsidRPr="00F7294A" w:rsidRDefault="005127D9" w:rsidP="00F7294A">
      <w:pPr>
        <w:pStyle w:val="ListParagraph"/>
        <w:numPr>
          <w:ilvl w:val="0"/>
          <w:numId w:val="11"/>
        </w:numPr>
        <w:rPr>
          <w:rFonts w:ascii="Arial" w:hAnsi="Arial" w:cs="Arial"/>
          <w:sz w:val="22"/>
          <w:szCs w:val="22"/>
        </w:rPr>
      </w:pPr>
      <w:r w:rsidRPr="00F7294A">
        <w:rPr>
          <w:rFonts w:ascii="Arial" w:hAnsi="Arial" w:cs="Arial"/>
          <w:sz w:val="22"/>
          <w:szCs w:val="22"/>
        </w:rPr>
        <w:t>Excavator class:</w:t>
      </w:r>
      <w:r w:rsidR="00236C02">
        <w:rPr>
          <w:rFonts w:ascii="Arial" w:hAnsi="Arial" w:cs="Arial"/>
          <w:sz w:val="22"/>
          <w:szCs w:val="22"/>
        </w:rPr>
        <w:t xml:space="preserve"> </w:t>
      </w:r>
      <w:r w:rsidR="00CA7BBB">
        <w:rPr>
          <w:rFonts w:ascii="Arial" w:hAnsi="Arial" w:cs="Arial"/>
          <w:sz w:val="22"/>
          <w:szCs w:val="22"/>
        </w:rPr>
        <w:t>17,640-154,325 lbs. (8-70 mt)</w:t>
      </w:r>
      <w:r w:rsidRPr="00F7294A">
        <w:rPr>
          <w:rFonts w:ascii="Arial" w:hAnsi="Arial" w:cs="Arial"/>
          <w:sz w:val="22"/>
          <w:szCs w:val="22"/>
        </w:rPr>
        <w:t xml:space="preserve"> </w:t>
      </w:r>
    </w:p>
    <w:p w14:paraId="098F1D3D" w14:textId="66C64867" w:rsidR="001D169C" w:rsidRPr="001D169C" w:rsidRDefault="005127D9" w:rsidP="001D169C">
      <w:pPr>
        <w:pStyle w:val="ListParagraph"/>
        <w:numPr>
          <w:ilvl w:val="0"/>
          <w:numId w:val="11"/>
        </w:numPr>
        <w:rPr>
          <w:rFonts w:ascii="Arial" w:hAnsi="Arial" w:cs="Arial"/>
          <w:sz w:val="22"/>
          <w:szCs w:val="22"/>
        </w:rPr>
      </w:pPr>
      <w:r w:rsidRPr="00F7294A">
        <w:rPr>
          <w:rFonts w:ascii="Arial" w:hAnsi="Arial" w:cs="Arial"/>
          <w:sz w:val="22"/>
          <w:szCs w:val="22"/>
        </w:rPr>
        <w:t>Pick-up shaft diameter:</w:t>
      </w:r>
      <w:r w:rsidRPr="00F7294A">
        <w:rPr>
          <w:rFonts w:ascii="Arial" w:hAnsi="Arial" w:cs="Arial"/>
          <w:b/>
          <w:bCs/>
          <w:sz w:val="22"/>
          <w:szCs w:val="22"/>
        </w:rPr>
        <w:t xml:space="preserve"> </w:t>
      </w:r>
      <w:r w:rsidRPr="00F7294A">
        <w:rPr>
          <w:rFonts w:ascii="Arial" w:hAnsi="Arial" w:cs="Arial"/>
          <w:sz w:val="22"/>
          <w:szCs w:val="22"/>
        </w:rPr>
        <w:t>2.36 in (60 mm)</w:t>
      </w:r>
      <w:r w:rsidR="00AB18FD">
        <w:rPr>
          <w:rFonts w:ascii="Arial" w:hAnsi="Arial" w:cs="Arial"/>
          <w:sz w:val="22"/>
          <w:szCs w:val="22"/>
        </w:rPr>
        <w:t>, 2.76 in</w:t>
      </w:r>
      <w:r w:rsidR="00CA14C7">
        <w:rPr>
          <w:rFonts w:ascii="Arial" w:hAnsi="Arial" w:cs="Arial"/>
          <w:sz w:val="22"/>
          <w:szCs w:val="22"/>
        </w:rPr>
        <w:t>.</w:t>
      </w:r>
      <w:r w:rsidR="00902D1D">
        <w:rPr>
          <w:rFonts w:ascii="Arial" w:hAnsi="Arial" w:cs="Arial"/>
          <w:sz w:val="22"/>
          <w:szCs w:val="22"/>
        </w:rPr>
        <w:t xml:space="preserve"> (70 mm), 3.15 in</w:t>
      </w:r>
      <w:r w:rsidR="00CA14C7">
        <w:rPr>
          <w:rFonts w:ascii="Arial" w:hAnsi="Arial" w:cs="Arial"/>
          <w:sz w:val="22"/>
          <w:szCs w:val="22"/>
        </w:rPr>
        <w:t>.</w:t>
      </w:r>
      <w:r w:rsidR="00902D1D">
        <w:rPr>
          <w:rFonts w:ascii="Arial" w:hAnsi="Arial" w:cs="Arial"/>
          <w:sz w:val="22"/>
          <w:szCs w:val="22"/>
        </w:rPr>
        <w:t xml:space="preserve"> (80 mm) or 3.54 in</w:t>
      </w:r>
      <w:r w:rsidR="00CA14C7">
        <w:rPr>
          <w:rFonts w:ascii="Arial" w:hAnsi="Arial" w:cs="Arial"/>
          <w:sz w:val="22"/>
          <w:szCs w:val="22"/>
        </w:rPr>
        <w:t>.</w:t>
      </w:r>
      <w:r w:rsidR="00902D1D">
        <w:rPr>
          <w:rFonts w:ascii="Arial" w:hAnsi="Arial" w:cs="Arial"/>
          <w:sz w:val="22"/>
          <w:szCs w:val="22"/>
        </w:rPr>
        <w:t xml:space="preserve"> (90 mm</w:t>
      </w:r>
      <w:r w:rsidR="001D169C">
        <w:rPr>
          <w:rFonts w:ascii="Arial" w:hAnsi="Arial" w:cs="Arial"/>
          <w:sz w:val="22"/>
          <w:szCs w:val="22"/>
        </w:rPr>
        <w:t>)</w:t>
      </w:r>
    </w:p>
    <w:p w14:paraId="5131AFE3" w14:textId="5CF79F3F" w:rsidR="00E67DAE" w:rsidRDefault="005127D9" w:rsidP="001D169C">
      <w:pPr>
        <w:pStyle w:val="ListParagraph"/>
        <w:numPr>
          <w:ilvl w:val="0"/>
          <w:numId w:val="11"/>
        </w:numPr>
      </w:pPr>
      <w:r w:rsidRPr="001D169C">
        <w:rPr>
          <w:rFonts w:ascii="Arial" w:hAnsi="Arial" w:cs="Arial"/>
          <w:sz w:val="22"/>
          <w:szCs w:val="22"/>
        </w:rPr>
        <w:t>Approximate weight:</w:t>
      </w:r>
      <w:r w:rsidR="00902D1D" w:rsidRPr="001D169C">
        <w:rPr>
          <w:rFonts w:ascii="Arial" w:hAnsi="Arial" w:cs="Arial"/>
          <w:sz w:val="22"/>
          <w:szCs w:val="22"/>
        </w:rPr>
        <w:t xml:space="preserve"> 375</w:t>
      </w:r>
      <w:r w:rsidR="00C54E7A" w:rsidRPr="001D169C">
        <w:rPr>
          <w:rFonts w:ascii="Arial" w:hAnsi="Arial" w:cs="Arial"/>
          <w:sz w:val="22"/>
          <w:szCs w:val="22"/>
        </w:rPr>
        <w:t>-1,631</w:t>
      </w:r>
      <w:r w:rsidR="00902D1D" w:rsidRPr="001D169C">
        <w:rPr>
          <w:rFonts w:ascii="Arial" w:hAnsi="Arial" w:cs="Arial"/>
          <w:sz w:val="22"/>
          <w:szCs w:val="22"/>
        </w:rPr>
        <w:t xml:space="preserve"> lbs</w:t>
      </w:r>
      <w:r w:rsidR="00CA14C7" w:rsidRPr="001D169C">
        <w:rPr>
          <w:rFonts w:ascii="Arial" w:hAnsi="Arial" w:cs="Arial"/>
          <w:sz w:val="22"/>
          <w:szCs w:val="22"/>
        </w:rPr>
        <w:t>.</w:t>
      </w:r>
      <w:r w:rsidRPr="001D169C">
        <w:rPr>
          <w:rFonts w:ascii="Arial" w:hAnsi="Arial" w:cs="Arial"/>
          <w:b/>
          <w:bCs/>
          <w:sz w:val="22"/>
          <w:szCs w:val="22"/>
        </w:rPr>
        <w:t xml:space="preserve"> </w:t>
      </w:r>
    </w:p>
    <w:p w14:paraId="24F31B5B" w14:textId="4EC2AED3" w:rsidR="00931834" w:rsidRDefault="0055058E" w:rsidP="00E67DAE">
      <w:r>
        <w:t xml:space="preserve">     </w:t>
      </w:r>
    </w:p>
    <w:sectPr w:rsidR="0093183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0BA79" w14:textId="77777777" w:rsidR="00F52880" w:rsidRDefault="00F52880" w:rsidP="00E67DAE">
      <w:r>
        <w:separator/>
      </w:r>
    </w:p>
  </w:endnote>
  <w:endnote w:type="continuationSeparator" w:id="0">
    <w:p w14:paraId="6D0FE86B" w14:textId="77777777" w:rsidR="00F52880" w:rsidRDefault="00F52880" w:rsidP="00E6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A7CE" w14:textId="77777777" w:rsidR="00E67DAE" w:rsidRPr="00F7294A" w:rsidRDefault="00E67DAE" w:rsidP="00E67DAE">
    <w:pPr>
      <w:rPr>
        <w:rFonts w:ascii="Arial" w:hAnsi="Arial" w:cs="Arial"/>
        <w:sz w:val="22"/>
        <w:szCs w:val="22"/>
      </w:rPr>
    </w:pPr>
    <w:r w:rsidRPr="00F7294A">
      <w:rPr>
        <w:rFonts w:ascii="Arial" w:hAnsi="Arial" w:cs="Arial"/>
        <w:sz w:val="22"/>
        <w:szCs w:val="22"/>
      </w:rPr>
      <w:t>3/25</w:t>
    </w:r>
  </w:p>
  <w:p w14:paraId="0039F670" w14:textId="77777777" w:rsidR="00E67DAE" w:rsidRDefault="00E67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8708C" w14:textId="77777777" w:rsidR="00F52880" w:rsidRDefault="00F52880" w:rsidP="00E67DAE">
      <w:r>
        <w:separator/>
      </w:r>
    </w:p>
  </w:footnote>
  <w:footnote w:type="continuationSeparator" w:id="0">
    <w:p w14:paraId="7B62175A" w14:textId="77777777" w:rsidR="00F52880" w:rsidRDefault="00F52880" w:rsidP="00E67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9C4"/>
    <w:multiLevelType w:val="multilevel"/>
    <w:tmpl w:val="50FE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D29E5"/>
    <w:multiLevelType w:val="multilevel"/>
    <w:tmpl w:val="E25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02883"/>
    <w:multiLevelType w:val="multilevel"/>
    <w:tmpl w:val="DD40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614C03"/>
    <w:multiLevelType w:val="multilevel"/>
    <w:tmpl w:val="955E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81302"/>
    <w:multiLevelType w:val="multilevel"/>
    <w:tmpl w:val="C466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907EEE"/>
    <w:multiLevelType w:val="multilevel"/>
    <w:tmpl w:val="8032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A25C21"/>
    <w:multiLevelType w:val="multilevel"/>
    <w:tmpl w:val="3704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063CB0"/>
    <w:multiLevelType w:val="hybridMultilevel"/>
    <w:tmpl w:val="D634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56019"/>
    <w:multiLevelType w:val="multilevel"/>
    <w:tmpl w:val="ADEA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6F012A"/>
    <w:multiLevelType w:val="hybridMultilevel"/>
    <w:tmpl w:val="A3E4C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7A25E5"/>
    <w:multiLevelType w:val="multilevel"/>
    <w:tmpl w:val="E3C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6181719">
    <w:abstractNumId w:val="6"/>
  </w:num>
  <w:num w:numId="2" w16cid:durableId="745997972">
    <w:abstractNumId w:val="5"/>
  </w:num>
  <w:num w:numId="3" w16cid:durableId="2019308431">
    <w:abstractNumId w:val="0"/>
  </w:num>
  <w:num w:numId="4" w16cid:durableId="606814081">
    <w:abstractNumId w:val="10"/>
  </w:num>
  <w:num w:numId="5" w16cid:durableId="387532209">
    <w:abstractNumId w:val="4"/>
  </w:num>
  <w:num w:numId="6" w16cid:durableId="766000131">
    <w:abstractNumId w:val="2"/>
  </w:num>
  <w:num w:numId="7" w16cid:durableId="606811608">
    <w:abstractNumId w:val="3"/>
  </w:num>
  <w:num w:numId="8" w16cid:durableId="1540775798">
    <w:abstractNumId w:val="8"/>
  </w:num>
  <w:num w:numId="9" w16cid:durableId="777258452">
    <w:abstractNumId w:val="1"/>
  </w:num>
  <w:num w:numId="10" w16cid:durableId="247812417">
    <w:abstractNumId w:val="9"/>
  </w:num>
  <w:num w:numId="11" w16cid:durableId="1845628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D9"/>
    <w:rsid w:val="00063491"/>
    <w:rsid w:val="000B00D0"/>
    <w:rsid w:val="000C0671"/>
    <w:rsid w:val="00147974"/>
    <w:rsid w:val="001D169C"/>
    <w:rsid w:val="00236C02"/>
    <w:rsid w:val="00243237"/>
    <w:rsid w:val="00283AB6"/>
    <w:rsid w:val="00300212"/>
    <w:rsid w:val="003043AB"/>
    <w:rsid w:val="00306AB4"/>
    <w:rsid w:val="00350F2D"/>
    <w:rsid w:val="003571DE"/>
    <w:rsid w:val="0038676C"/>
    <w:rsid w:val="003D4189"/>
    <w:rsid w:val="004671B2"/>
    <w:rsid w:val="00483168"/>
    <w:rsid w:val="004D446D"/>
    <w:rsid w:val="005127D9"/>
    <w:rsid w:val="00525BF8"/>
    <w:rsid w:val="0053287B"/>
    <w:rsid w:val="0055058E"/>
    <w:rsid w:val="006304C1"/>
    <w:rsid w:val="006320BD"/>
    <w:rsid w:val="0064380A"/>
    <w:rsid w:val="0072239D"/>
    <w:rsid w:val="00735D56"/>
    <w:rsid w:val="00737F67"/>
    <w:rsid w:val="00755903"/>
    <w:rsid w:val="00795120"/>
    <w:rsid w:val="00827261"/>
    <w:rsid w:val="00894280"/>
    <w:rsid w:val="008D7502"/>
    <w:rsid w:val="008E0C93"/>
    <w:rsid w:val="00902D1D"/>
    <w:rsid w:val="00907CDE"/>
    <w:rsid w:val="0091689A"/>
    <w:rsid w:val="00922557"/>
    <w:rsid w:val="00931834"/>
    <w:rsid w:val="00971FCE"/>
    <w:rsid w:val="009B2A9B"/>
    <w:rsid w:val="009C1901"/>
    <w:rsid w:val="00A128C6"/>
    <w:rsid w:val="00A37D09"/>
    <w:rsid w:val="00A513D7"/>
    <w:rsid w:val="00AB18FD"/>
    <w:rsid w:val="00AC7351"/>
    <w:rsid w:val="00B432AC"/>
    <w:rsid w:val="00C3485C"/>
    <w:rsid w:val="00C54E7A"/>
    <w:rsid w:val="00C86E4F"/>
    <w:rsid w:val="00C90928"/>
    <w:rsid w:val="00CA14C7"/>
    <w:rsid w:val="00CA7BBB"/>
    <w:rsid w:val="00D2148E"/>
    <w:rsid w:val="00DB206F"/>
    <w:rsid w:val="00E06160"/>
    <w:rsid w:val="00E64B39"/>
    <w:rsid w:val="00E67DAE"/>
    <w:rsid w:val="00EA0F70"/>
    <w:rsid w:val="00F52880"/>
    <w:rsid w:val="00F624CD"/>
    <w:rsid w:val="00F72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2E58"/>
  <w15:chartTrackingRefBased/>
  <w15:docId w15:val="{D353183B-17EE-6344-AAB0-07F455C9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7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7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7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7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7D9"/>
    <w:rPr>
      <w:rFonts w:eastAsiaTheme="majorEastAsia" w:cstheme="majorBidi"/>
      <w:color w:val="272727" w:themeColor="text1" w:themeTint="D8"/>
    </w:rPr>
  </w:style>
  <w:style w:type="paragraph" w:styleId="Title">
    <w:name w:val="Title"/>
    <w:basedOn w:val="Normal"/>
    <w:next w:val="Normal"/>
    <w:link w:val="TitleChar"/>
    <w:uiPriority w:val="10"/>
    <w:qFormat/>
    <w:rsid w:val="005127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7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7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27D9"/>
    <w:rPr>
      <w:i/>
      <w:iCs/>
      <w:color w:val="404040" w:themeColor="text1" w:themeTint="BF"/>
    </w:rPr>
  </w:style>
  <w:style w:type="paragraph" w:styleId="ListParagraph">
    <w:name w:val="List Paragraph"/>
    <w:basedOn w:val="Normal"/>
    <w:uiPriority w:val="34"/>
    <w:qFormat/>
    <w:rsid w:val="005127D9"/>
    <w:pPr>
      <w:ind w:left="720"/>
      <w:contextualSpacing/>
    </w:pPr>
  </w:style>
  <w:style w:type="character" w:styleId="IntenseEmphasis">
    <w:name w:val="Intense Emphasis"/>
    <w:basedOn w:val="DefaultParagraphFont"/>
    <w:uiPriority w:val="21"/>
    <w:qFormat/>
    <w:rsid w:val="005127D9"/>
    <w:rPr>
      <w:i/>
      <w:iCs/>
      <w:color w:val="0F4761" w:themeColor="accent1" w:themeShade="BF"/>
    </w:rPr>
  </w:style>
  <w:style w:type="paragraph" w:styleId="IntenseQuote">
    <w:name w:val="Intense Quote"/>
    <w:basedOn w:val="Normal"/>
    <w:next w:val="Normal"/>
    <w:link w:val="IntenseQuoteChar"/>
    <w:uiPriority w:val="30"/>
    <w:qFormat/>
    <w:rsid w:val="00512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7D9"/>
    <w:rPr>
      <w:i/>
      <w:iCs/>
      <w:color w:val="0F4761" w:themeColor="accent1" w:themeShade="BF"/>
    </w:rPr>
  </w:style>
  <w:style w:type="character" w:styleId="IntenseReference">
    <w:name w:val="Intense Reference"/>
    <w:basedOn w:val="DefaultParagraphFont"/>
    <w:uiPriority w:val="32"/>
    <w:qFormat/>
    <w:rsid w:val="005127D9"/>
    <w:rPr>
      <w:b/>
      <w:bCs/>
      <w:smallCaps/>
      <w:color w:val="0F4761" w:themeColor="accent1" w:themeShade="BF"/>
      <w:spacing w:val="5"/>
    </w:rPr>
  </w:style>
  <w:style w:type="paragraph" w:styleId="Caption">
    <w:name w:val="caption"/>
    <w:basedOn w:val="Normal"/>
    <w:next w:val="Normal"/>
    <w:uiPriority w:val="35"/>
    <w:unhideWhenUsed/>
    <w:qFormat/>
    <w:rsid w:val="005127D9"/>
    <w:pPr>
      <w:spacing w:after="200"/>
    </w:pPr>
    <w:rPr>
      <w:i/>
      <w:iCs/>
      <w:color w:val="0E2841" w:themeColor="text2"/>
      <w:sz w:val="18"/>
      <w:szCs w:val="18"/>
    </w:rPr>
  </w:style>
  <w:style w:type="paragraph" w:styleId="Revision">
    <w:name w:val="Revision"/>
    <w:hidden/>
    <w:uiPriority w:val="99"/>
    <w:semiHidden/>
    <w:rsid w:val="00E67DAE"/>
  </w:style>
  <w:style w:type="paragraph" w:styleId="Header">
    <w:name w:val="header"/>
    <w:basedOn w:val="Normal"/>
    <w:link w:val="HeaderChar"/>
    <w:uiPriority w:val="99"/>
    <w:unhideWhenUsed/>
    <w:rsid w:val="00E67DAE"/>
    <w:pPr>
      <w:tabs>
        <w:tab w:val="center" w:pos="4680"/>
        <w:tab w:val="right" w:pos="9360"/>
      </w:tabs>
    </w:pPr>
  </w:style>
  <w:style w:type="character" w:customStyle="1" w:styleId="HeaderChar">
    <w:name w:val="Header Char"/>
    <w:basedOn w:val="DefaultParagraphFont"/>
    <w:link w:val="Header"/>
    <w:uiPriority w:val="99"/>
    <w:rsid w:val="00E67DAE"/>
  </w:style>
  <w:style w:type="paragraph" w:styleId="Footer">
    <w:name w:val="footer"/>
    <w:basedOn w:val="Normal"/>
    <w:link w:val="FooterChar"/>
    <w:uiPriority w:val="99"/>
    <w:unhideWhenUsed/>
    <w:rsid w:val="00E67DAE"/>
    <w:pPr>
      <w:tabs>
        <w:tab w:val="center" w:pos="4680"/>
        <w:tab w:val="right" w:pos="9360"/>
      </w:tabs>
    </w:pPr>
  </w:style>
  <w:style w:type="character" w:customStyle="1" w:styleId="FooterChar">
    <w:name w:val="Footer Char"/>
    <w:basedOn w:val="DefaultParagraphFont"/>
    <w:link w:val="Footer"/>
    <w:uiPriority w:val="99"/>
    <w:rsid w:val="00E67DAE"/>
  </w:style>
  <w:style w:type="character" w:styleId="CommentReference">
    <w:name w:val="annotation reference"/>
    <w:basedOn w:val="DefaultParagraphFont"/>
    <w:uiPriority w:val="99"/>
    <w:semiHidden/>
    <w:unhideWhenUsed/>
    <w:rsid w:val="00A128C6"/>
    <w:rPr>
      <w:sz w:val="16"/>
      <w:szCs w:val="16"/>
    </w:rPr>
  </w:style>
  <w:style w:type="paragraph" w:styleId="CommentText">
    <w:name w:val="annotation text"/>
    <w:basedOn w:val="Normal"/>
    <w:link w:val="CommentTextChar"/>
    <w:uiPriority w:val="99"/>
    <w:unhideWhenUsed/>
    <w:rsid w:val="00A128C6"/>
    <w:rPr>
      <w:sz w:val="20"/>
      <w:szCs w:val="20"/>
    </w:rPr>
  </w:style>
  <w:style w:type="character" w:customStyle="1" w:styleId="CommentTextChar">
    <w:name w:val="Comment Text Char"/>
    <w:basedOn w:val="DefaultParagraphFont"/>
    <w:link w:val="CommentText"/>
    <w:uiPriority w:val="99"/>
    <w:rsid w:val="00A128C6"/>
    <w:rPr>
      <w:sz w:val="20"/>
      <w:szCs w:val="20"/>
    </w:rPr>
  </w:style>
  <w:style w:type="paragraph" w:styleId="CommentSubject">
    <w:name w:val="annotation subject"/>
    <w:basedOn w:val="CommentText"/>
    <w:next w:val="CommentText"/>
    <w:link w:val="CommentSubjectChar"/>
    <w:uiPriority w:val="99"/>
    <w:semiHidden/>
    <w:unhideWhenUsed/>
    <w:rsid w:val="00A128C6"/>
    <w:rPr>
      <w:b/>
      <w:bCs/>
    </w:rPr>
  </w:style>
  <w:style w:type="character" w:customStyle="1" w:styleId="CommentSubjectChar">
    <w:name w:val="Comment Subject Char"/>
    <w:basedOn w:val="CommentTextChar"/>
    <w:link w:val="CommentSubject"/>
    <w:uiPriority w:val="99"/>
    <w:semiHidden/>
    <w:rsid w:val="00A128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8be8688-6625-4e52-80d8-c17f3a9ae08a}" enabled="0" method="" siteId="{58be8688-6625-4e52-80d8-c17f3a9ae08a}" removed="1"/>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215</Words>
  <Characters>1230</Characters>
  <Application>Microsoft Office Word</Application>
  <DocSecurity>0</DocSecurity>
  <Lines>10</Lines>
  <Paragraphs>2</Paragraphs>
  <ScaleCrop>false</ScaleCrop>
  <Company>soudersmarcom</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Souders</dc:creator>
  <cp:keywords/>
  <dc:description/>
  <cp:lastModifiedBy>Jill Rick</cp:lastModifiedBy>
  <cp:revision>10</cp:revision>
  <dcterms:created xsi:type="dcterms:W3CDTF">2025-03-24T13:25:00Z</dcterms:created>
  <dcterms:modified xsi:type="dcterms:W3CDTF">2025-03-24T13:34:00Z</dcterms:modified>
</cp:coreProperties>
</file>